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80" w:rsidRPr="007B7480" w:rsidRDefault="007B7480" w:rsidP="00A3670B">
      <w:pPr>
        <w:pStyle w:val="Heading1"/>
        <w:rPr>
          <w:lang w:bidi="en-AU"/>
        </w:rPr>
      </w:pPr>
      <w:bookmarkStart w:id="0" w:name="_GoBack"/>
      <w:bookmarkEnd w:id="0"/>
      <w:r w:rsidRPr="007B7480">
        <w:rPr>
          <w:lang w:bidi="en-AU"/>
        </w:rPr>
        <w:t>Sample Risk Register</w:t>
      </w:r>
    </w:p>
    <w:p w:rsidR="007B7480" w:rsidRPr="007B7480" w:rsidRDefault="007B7480" w:rsidP="00A3670B">
      <w:pPr>
        <w:pStyle w:val="ListParagraph"/>
        <w:numPr>
          <w:ilvl w:val="0"/>
          <w:numId w:val="21"/>
        </w:numPr>
        <w:spacing w:before="0" w:after="120"/>
        <w:ind w:left="714" w:hanging="357"/>
        <w:contextualSpacing w:val="0"/>
        <w:rPr>
          <w:lang w:bidi="en-AU"/>
        </w:rPr>
      </w:pPr>
      <w:r w:rsidRPr="007B7480">
        <w:rPr>
          <w:lang w:bidi="en-AU"/>
        </w:rPr>
        <w:t>This Risk Register is to be used to record all hazards or safety issues identified by staff and management.</w:t>
      </w:r>
    </w:p>
    <w:p w:rsidR="007B7480" w:rsidRDefault="007B7480" w:rsidP="00A3670B">
      <w:pPr>
        <w:pStyle w:val="ListParagraph"/>
        <w:numPr>
          <w:ilvl w:val="0"/>
          <w:numId w:val="21"/>
        </w:numPr>
        <w:spacing w:before="0" w:after="120"/>
        <w:ind w:left="714" w:hanging="357"/>
        <w:contextualSpacing w:val="0"/>
        <w:rPr>
          <w:lang w:bidi="en-AU"/>
        </w:rPr>
      </w:pPr>
      <w:r w:rsidRPr="007B7480">
        <w:rPr>
          <w:lang w:bidi="en-AU"/>
        </w:rPr>
        <w:t xml:space="preserve">The Risk Rating is to be determined by using the Risk Matrix 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123"/>
        <w:gridCol w:w="1316"/>
        <w:gridCol w:w="1381"/>
        <w:gridCol w:w="993"/>
        <w:gridCol w:w="7229"/>
        <w:gridCol w:w="2977"/>
      </w:tblGrid>
      <w:tr w:rsidR="00A3670B" w:rsidTr="00D37D6C">
        <w:tc>
          <w:tcPr>
            <w:tcW w:w="2123" w:type="dxa"/>
            <w:shd w:val="clear" w:color="auto" w:fill="D9D9D9" w:themeFill="background1" w:themeFillShade="D9"/>
          </w:tcPr>
          <w:p w:rsidR="00A3670B" w:rsidRPr="00A3670B" w:rsidRDefault="00A3670B" w:rsidP="00A3670B">
            <w:pPr>
              <w:spacing w:before="60" w:after="80"/>
              <w:rPr>
                <w:b/>
                <w:lang w:eastAsia="en-AU" w:bidi="en-AU"/>
              </w:rPr>
            </w:pPr>
            <w:r w:rsidRPr="00A3670B">
              <w:rPr>
                <w:b/>
                <w:lang w:eastAsia="en-AU" w:bidi="en-AU"/>
              </w:rPr>
              <w:t>Hazard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3670B" w:rsidRPr="00A3670B" w:rsidRDefault="00A3670B" w:rsidP="00A3670B">
            <w:pPr>
              <w:spacing w:before="60" w:after="80"/>
              <w:rPr>
                <w:b/>
                <w:lang w:eastAsia="en-AU" w:bidi="en-AU"/>
              </w:rPr>
            </w:pPr>
            <w:r w:rsidRPr="00A3670B">
              <w:rPr>
                <w:b/>
                <w:lang w:eastAsia="en-AU" w:bidi="en-AU"/>
              </w:rPr>
              <w:t>Likelihood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A3670B" w:rsidRPr="00A3670B" w:rsidRDefault="00A3670B" w:rsidP="00A3670B">
            <w:pPr>
              <w:spacing w:before="60" w:after="80"/>
              <w:rPr>
                <w:b/>
                <w:lang w:eastAsia="en-AU" w:bidi="en-AU"/>
              </w:rPr>
            </w:pPr>
            <w:r w:rsidRPr="00A3670B">
              <w:rPr>
                <w:b/>
                <w:lang w:eastAsia="en-AU" w:bidi="en-AU"/>
              </w:rPr>
              <w:t>Severity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3670B" w:rsidRPr="00A3670B" w:rsidRDefault="002A65B6" w:rsidP="00A3670B">
            <w:pPr>
              <w:spacing w:before="60" w:after="80"/>
              <w:rPr>
                <w:b/>
                <w:lang w:eastAsia="en-AU" w:bidi="en-AU"/>
              </w:rPr>
            </w:pPr>
            <w:r w:rsidRPr="00A3670B">
              <w:rPr>
                <w:b/>
                <w:lang w:eastAsia="en-AU" w:bidi="en-AU"/>
              </w:rPr>
              <w:t>Risk rating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A3670B" w:rsidRPr="00A3670B" w:rsidRDefault="002A65B6" w:rsidP="00A3670B">
            <w:pPr>
              <w:spacing w:before="60" w:after="80"/>
              <w:rPr>
                <w:b/>
                <w:lang w:eastAsia="en-AU" w:bidi="en-AU"/>
              </w:rPr>
            </w:pPr>
            <w:r w:rsidRPr="00A3670B">
              <w:rPr>
                <w:b/>
                <w:lang w:eastAsia="en-AU" w:bidi="en-AU"/>
              </w:rPr>
              <w:t>Recommended controls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A3670B" w:rsidRPr="00A3670B" w:rsidRDefault="002A65B6" w:rsidP="00A3670B">
            <w:pPr>
              <w:spacing w:before="60" w:after="80"/>
              <w:rPr>
                <w:b/>
                <w:lang w:eastAsia="en-AU" w:bidi="en-AU"/>
              </w:rPr>
            </w:pPr>
            <w:r w:rsidRPr="00A3670B">
              <w:rPr>
                <w:b/>
                <w:lang w:eastAsia="en-AU" w:bidi="en-AU"/>
              </w:rPr>
              <w:t>Responsible officer</w:t>
            </w:r>
          </w:p>
        </w:tc>
      </w:tr>
      <w:tr w:rsidR="00A3670B" w:rsidTr="00D37D6C">
        <w:tc>
          <w:tcPr>
            <w:tcW w:w="212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 xml:space="preserve">Drug and Alcohol </w:t>
            </w:r>
            <w:r w:rsidRPr="007B7480">
              <w:rPr>
                <w:w w:val="95"/>
                <w:lang w:eastAsia="en-AU" w:bidi="en-AU"/>
              </w:rPr>
              <w:t>Consumption</w:t>
            </w:r>
          </w:p>
        </w:tc>
        <w:tc>
          <w:tcPr>
            <w:tcW w:w="1316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Likely</w:t>
            </w:r>
          </w:p>
        </w:tc>
        <w:tc>
          <w:tcPr>
            <w:tcW w:w="1381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 xml:space="preserve">Death or </w:t>
            </w:r>
            <w:r w:rsidRPr="007B7480">
              <w:rPr>
                <w:w w:val="95"/>
                <w:lang w:eastAsia="en-AU" w:bidi="en-AU"/>
              </w:rPr>
              <w:t xml:space="preserve">permanent </w:t>
            </w:r>
            <w:r w:rsidRPr="007B7480">
              <w:rPr>
                <w:lang w:eastAsia="en-AU" w:bidi="en-AU"/>
              </w:rPr>
              <w:t>disability</w:t>
            </w:r>
          </w:p>
        </w:tc>
        <w:tc>
          <w:tcPr>
            <w:tcW w:w="99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w w:val="99"/>
                <w:lang w:eastAsia="en-AU" w:bidi="en-AU"/>
              </w:rPr>
              <w:t>1</w:t>
            </w:r>
          </w:p>
        </w:tc>
        <w:tc>
          <w:tcPr>
            <w:tcW w:w="7229" w:type="dxa"/>
          </w:tcPr>
          <w:p w:rsidR="00A3670B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Implementation of Drug and Alcohol Program including:</w:t>
            </w:r>
          </w:p>
          <w:p w:rsidR="00A3670B" w:rsidRPr="00807F38" w:rsidRDefault="00A3670B" w:rsidP="00A3670B">
            <w:pPr>
              <w:pStyle w:val="ListParagraph"/>
              <w:numPr>
                <w:ilvl w:val="0"/>
                <w:numId w:val="20"/>
              </w:numPr>
              <w:spacing w:before="60" w:after="80"/>
              <w:ind w:left="608"/>
              <w:contextualSpacing w:val="0"/>
              <w:rPr>
                <w:lang w:eastAsia="en-AU" w:bidi="en-AU"/>
              </w:rPr>
            </w:pPr>
            <w:r w:rsidRPr="00807F38">
              <w:rPr>
                <w:lang w:eastAsia="en-AU" w:bidi="en-AU"/>
              </w:rPr>
              <w:t>Information and Training</w:t>
            </w:r>
          </w:p>
          <w:p w:rsidR="00A3670B" w:rsidRPr="00807F38" w:rsidRDefault="00A3670B" w:rsidP="00A3670B">
            <w:pPr>
              <w:pStyle w:val="ListParagraph"/>
              <w:numPr>
                <w:ilvl w:val="0"/>
                <w:numId w:val="20"/>
              </w:numPr>
              <w:spacing w:before="60" w:after="80"/>
              <w:ind w:left="608"/>
              <w:contextualSpacing w:val="0"/>
              <w:rPr>
                <w:lang w:eastAsia="en-AU" w:bidi="en-AU"/>
              </w:rPr>
            </w:pPr>
            <w:r w:rsidRPr="00807F38">
              <w:rPr>
                <w:lang w:eastAsia="en-AU" w:bidi="en-AU"/>
              </w:rPr>
              <w:t>Testing Procedures Remedial Procedures Drug and Alcohol Policy</w:t>
            </w:r>
          </w:p>
        </w:tc>
        <w:tc>
          <w:tcPr>
            <w:tcW w:w="2977" w:type="dxa"/>
          </w:tcPr>
          <w:p w:rsidR="00A3670B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Responsible Officer Training Officer</w:t>
            </w:r>
            <w:r>
              <w:rPr>
                <w:lang w:eastAsia="en-AU" w:bidi="en-AU"/>
              </w:rPr>
              <w:t>.</w:t>
            </w:r>
          </w:p>
          <w:p w:rsidR="00A3670B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Testing Officers</w:t>
            </w:r>
            <w:r>
              <w:rPr>
                <w:lang w:eastAsia="en-AU" w:bidi="en-AU"/>
              </w:rPr>
              <w:t xml:space="preserve">. 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Supervisors</w:t>
            </w:r>
            <w:r>
              <w:rPr>
                <w:lang w:eastAsia="en-AU" w:bidi="en-AU"/>
              </w:rPr>
              <w:t>.</w:t>
            </w:r>
          </w:p>
        </w:tc>
      </w:tr>
      <w:tr w:rsidR="00A3670B" w:rsidTr="00D37D6C">
        <w:tc>
          <w:tcPr>
            <w:tcW w:w="212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Security Threats</w:t>
            </w:r>
          </w:p>
        </w:tc>
        <w:tc>
          <w:tcPr>
            <w:tcW w:w="1316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Unlikely</w:t>
            </w:r>
          </w:p>
        </w:tc>
        <w:tc>
          <w:tcPr>
            <w:tcW w:w="1381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 xml:space="preserve">Death or </w:t>
            </w:r>
            <w:r w:rsidRPr="007B7480">
              <w:rPr>
                <w:w w:val="95"/>
                <w:lang w:eastAsia="en-AU" w:bidi="en-AU"/>
              </w:rPr>
              <w:t xml:space="preserve">permanent </w:t>
            </w:r>
            <w:r w:rsidRPr="007B7480">
              <w:rPr>
                <w:lang w:eastAsia="en-AU" w:bidi="en-AU"/>
              </w:rPr>
              <w:t>disability</w:t>
            </w:r>
          </w:p>
        </w:tc>
        <w:tc>
          <w:tcPr>
            <w:tcW w:w="99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w w:val="99"/>
                <w:lang w:eastAsia="en-AU" w:bidi="en-AU"/>
              </w:rPr>
              <w:t>2</w:t>
            </w:r>
          </w:p>
        </w:tc>
        <w:tc>
          <w:tcPr>
            <w:tcW w:w="7229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Liaison with Police, State Rail and other operators who service Transport Interchanges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Emergency/bomb threat procedures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Pre-departure, in-service bus inspection</w:t>
            </w:r>
            <w:r>
              <w:rPr>
                <w:lang w:eastAsia="en-AU" w:bidi="en-AU"/>
              </w:rPr>
              <w:t>.</w:t>
            </w:r>
          </w:p>
        </w:tc>
        <w:tc>
          <w:tcPr>
            <w:tcW w:w="2977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Responsible Officer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Supervisor to instruct drivers</w:t>
            </w:r>
            <w:r>
              <w:rPr>
                <w:lang w:eastAsia="en-AU" w:bidi="en-AU"/>
              </w:rPr>
              <w:t>.</w:t>
            </w:r>
          </w:p>
        </w:tc>
      </w:tr>
      <w:tr w:rsidR="00A3670B" w:rsidTr="00D37D6C">
        <w:tc>
          <w:tcPr>
            <w:tcW w:w="212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Animal strikes</w:t>
            </w:r>
          </w:p>
        </w:tc>
        <w:tc>
          <w:tcPr>
            <w:tcW w:w="1316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Very likely (in some regional areas)</w:t>
            </w:r>
          </w:p>
        </w:tc>
        <w:tc>
          <w:tcPr>
            <w:tcW w:w="1381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 xml:space="preserve">Death or </w:t>
            </w:r>
            <w:r w:rsidRPr="007B7480">
              <w:rPr>
                <w:w w:val="95"/>
                <w:lang w:eastAsia="en-AU" w:bidi="en-AU"/>
              </w:rPr>
              <w:t xml:space="preserve">permanent </w:t>
            </w:r>
            <w:r w:rsidRPr="007B7480">
              <w:rPr>
                <w:lang w:eastAsia="en-AU" w:bidi="en-AU"/>
              </w:rPr>
              <w:t>disability</w:t>
            </w:r>
          </w:p>
        </w:tc>
        <w:tc>
          <w:tcPr>
            <w:tcW w:w="99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w w:val="99"/>
                <w:lang w:eastAsia="en-AU" w:bidi="en-AU"/>
              </w:rPr>
              <w:t>1</w:t>
            </w:r>
          </w:p>
        </w:tc>
        <w:tc>
          <w:tcPr>
            <w:tcW w:w="7229" w:type="dxa"/>
          </w:tcPr>
          <w:p w:rsidR="00A3670B" w:rsidRPr="007B7480" w:rsidRDefault="00A3670B" w:rsidP="00A3670B">
            <w:pPr>
              <w:spacing w:before="60" w:after="80"/>
              <w:rPr>
                <w:b/>
                <w:lang w:eastAsia="en-AU" w:bidi="en-AU"/>
              </w:rPr>
            </w:pPr>
            <w:r w:rsidRPr="007B7480">
              <w:rPr>
                <w:lang w:eastAsia="en-AU" w:bidi="en-AU"/>
              </w:rPr>
              <w:t>Drivers to reduce speed when driving in early mornings, late afternoons and at night to avoid animal strikes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Buses to be fitted with Bull Bars and driving lights</w:t>
            </w:r>
            <w:r>
              <w:rPr>
                <w:lang w:eastAsia="en-AU" w:bidi="en-AU"/>
              </w:rPr>
              <w:t>.</w:t>
            </w:r>
          </w:p>
        </w:tc>
        <w:tc>
          <w:tcPr>
            <w:tcW w:w="2977" w:type="dxa"/>
          </w:tcPr>
          <w:p w:rsidR="00A3670B" w:rsidRPr="007B7480" w:rsidRDefault="00A3670B" w:rsidP="00A3670B">
            <w:pPr>
              <w:spacing w:before="60" w:after="80"/>
              <w:rPr>
                <w:b/>
                <w:lang w:eastAsia="en-AU" w:bidi="en-AU"/>
              </w:rPr>
            </w:pPr>
            <w:r w:rsidRPr="007B7480">
              <w:rPr>
                <w:lang w:eastAsia="en-AU" w:bidi="en-AU"/>
              </w:rPr>
              <w:t>Driver Supervisor to brief drivers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Workshop foreman</w:t>
            </w:r>
            <w:r>
              <w:rPr>
                <w:lang w:eastAsia="en-AU" w:bidi="en-AU"/>
              </w:rPr>
              <w:t>.</w:t>
            </w:r>
          </w:p>
        </w:tc>
      </w:tr>
      <w:tr w:rsidR="00A3670B" w:rsidTr="00D37D6C">
        <w:tc>
          <w:tcPr>
            <w:tcW w:w="212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On-board Fire</w:t>
            </w:r>
          </w:p>
        </w:tc>
        <w:tc>
          <w:tcPr>
            <w:tcW w:w="1316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Likely</w:t>
            </w:r>
          </w:p>
        </w:tc>
        <w:tc>
          <w:tcPr>
            <w:tcW w:w="1381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 xml:space="preserve">Death or </w:t>
            </w:r>
            <w:r w:rsidRPr="007B7480">
              <w:rPr>
                <w:w w:val="95"/>
                <w:lang w:eastAsia="en-AU" w:bidi="en-AU"/>
              </w:rPr>
              <w:t xml:space="preserve">permanent </w:t>
            </w:r>
            <w:r w:rsidRPr="007B7480">
              <w:rPr>
                <w:lang w:eastAsia="en-AU" w:bidi="en-AU"/>
              </w:rPr>
              <w:t>disability</w:t>
            </w:r>
          </w:p>
        </w:tc>
        <w:tc>
          <w:tcPr>
            <w:tcW w:w="99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w w:val="99"/>
                <w:lang w:eastAsia="en-AU" w:bidi="en-AU"/>
              </w:rPr>
              <w:t>1</w:t>
            </w:r>
          </w:p>
        </w:tc>
        <w:tc>
          <w:tcPr>
            <w:tcW w:w="7229" w:type="dxa"/>
          </w:tcPr>
          <w:p w:rsidR="00A3670B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Training of staff (including fire extinguisher training)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Evacuation Procedures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Incorporation of fire risk into pre-departure/end of shift inspections for drivers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Incorporation of fire risk minimisation into bus maintenance procedures</w:t>
            </w:r>
            <w:r>
              <w:rPr>
                <w:lang w:eastAsia="en-AU" w:bidi="en-AU"/>
              </w:rPr>
              <w:t>.</w:t>
            </w:r>
          </w:p>
        </w:tc>
        <w:tc>
          <w:tcPr>
            <w:tcW w:w="2977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Driver Supervisor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Workshop foreman</w:t>
            </w:r>
            <w:r>
              <w:rPr>
                <w:lang w:eastAsia="en-AU" w:bidi="en-AU"/>
              </w:rPr>
              <w:t>.</w:t>
            </w:r>
          </w:p>
        </w:tc>
      </w:tr>
      <w:tr w:rsidR="00A3670B" w:rsidTr="00D37D6C">
        <w:tc>
          <w:tcPr>
            <w:tcW w:w="212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 xml:space="preserve">Faulty safety critical </w:t>
            </w:r>
            <w:r>
              <w:rPr>
                <w:lang w:eastAsia="en-AU" w:bidi="en-AU"/>
              </w:rPr>
              <w:t>e</w:t>
            </w:r>
            <w:r w:rsidRPr="007B7480">
              <w:rPr>
                <w:lang w:eastAsia="en-AU" w:bidi="en-AU"/>
              </w:rPr>
              <w:t>quipment</w:t>
            </w:r>
          </w:p>
        </w:tc>
        <w:tc>
          <w:tcPr>
            <w:tcW w:w="1316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Unlikely</w:t>
            </w:r>
          </w:p>
        </w:tc>
        <w:tc>
          <w:tcPr>
            <w:tcW w:w="1381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 xml:space="preserve">Death or </w:t>
            </w:r>
            <w:r w:rsidRPr="007B7480">
              <w:rPr>
                <w:w w:val="95"/>
                <w:lang w:eastAsia="en-AU" w:bidi="en-AU"/>
              </w:rPr>
              <w:t xml:space="preserve">permanent </w:t>
            </w:r>
            <w:r w:rsidRPr="007B7480">
              <w:rPr>
                <w:lang w:eastAsia="en-AU" w:bidi="en-AU"/>
              </w:rPr>
              <w:t>disability</w:t>
            </w:r>
          </w:p>
        </w:tc>
        <w:tc>
          <w:tcPr>
            <w:tcW w:w="99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w w:val="99"/>
                <w:lang w:eastAsia="en-AU" w:bidi="en-AU"/>
              </w:rPr>
              <w:t>2</w:t>
            </w:r>
          </w:p>
        </w:tc>
        <w:tc>
          <w:tcPr>
            <w:tcW w:w="7229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Drivers undertake pre-departure checks to ensure the serviceability of vehicle lights, indicators, brakes, steering etc and report anomalies</w:t>
            </w:r>
            <w:r>
              <w:rPr>
                <w:lang w:eastAsia="en-AU" w:bidi="en-AU"/>
              </w:rPr>
              <w:t>.</w:t>
            </w:r>
          </w:p>
        </w:tc>
        <w:tc>
          <w:tcPr>
            <w:tcW w:w="2977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Driver Supervisor to brief drivers/Drivers to undertake</w:t>
            </w:r>
            <w:r w:rsidRPr="007B7480">
              <w:rPr>
                <w:spacing w:val="-11"/>
                <w:lang w:eastAsia="en-AU" w:bidi="en-AU"/>
              </w:rPr>
              <w:t xml:space="preserve"> </w:t>
            </w:r>
            <w:r w:rsidRPr="007B7480">
              <w:rPr>
                <w:lang w:eastAsia="en-AU" w:bidi="en-AU"/>
              </w:rPr>
              <w:t>pre-departure checks.</w:t>
            </w:r>
          </w:p>
        </w:tc>
      </w:tr>
      <w:tr w:rsidR="00A3670B" w:rsidTr="00D37D6C">
        <w:tc>
          <w:tcPr>
            <w:tcW w:w="212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Driver Fatigue</w:t>
            </w:r>
          </w:p>
        </w:tc>
        <w:tc>
          <w:tcPr>
            <w:tcW w:w="1316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Likely</w:t>
            </w:r>
          </w:p>
        </w:tc>
        <w:tc>
          <w:tcPr>
            <w:tcW w:w="1381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 xml:space="preserve">Death or </w:t>
            </w:r>
            <w:r w:rsidRPr="007B7480">
              <w:rPr>
                <w:w w:val="95"/>
                <w:lang w:eastAsia="en-AU" w:bidi="en-AU"/>
              </w:rPr>
              <w:t xml:space="preserve">permanent </w:t>
            </w:r>
            <w:r w:rsidRPr="007B7480">
              <w:rPr>
                <w:lang w:eastAsia="en-AU" w:bidi="en-AU"/>
              </w:rPr>
              <w:t>disability</w:t>
            </w:r>
          </w:p>
        </w:tc>
        <w:tc>
          <w:tcPr>
            <w:tcW w:w="993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w w:val="99"/>
                <w:lang w:eastAsia="en-AU" w:bidi="en-AU"/>
              </w:rPr>
              <w:t>1</w:t>
            </w:r>
          </w:p>
        </w:tc>
        <w:tc>
          <w:tcPr>
            <w:tcW w:w="7229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Timetables are constructed to ensure drivers are not required to exceed driving hours. Secondary employment is recorded and monitored to ensure that it does not impact on safety.</w:t>
            </w:r>
          </w:p>
        </w:tc>
        <w:tc>
          <w:tcPr>
            <w:tcW w:w="2977" w:type="dxa"/>
          </w:tcPr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Responsible Officer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Driver Supervisor</w:t>
            </w:r>
            <w:r>
              <w:rPr>
                <w:lang w:eastAsia="en-AU" w:bidi="en-AU"/>
              </w:rPr>
              <w:t>.</w:t>
            </w:r>
          </w:p>
          <w:p w:rsidR="00A3670B" w:rsidRPr="007B7480" w:rsidRDefault="00A3670B" w:rsidP="00A3670B">
            <w:pPr>
              <w:spacing w:before="60" w:after="80"/>
              <w:rPr>
                <w:lang w:eastAsia="en-AU" w:bidi="en-AU"/>
              </w:rPr>
            </w:pPr>
            <w:r w:rsidRPr="007B7480">
              <w:rPr>
                <w:lang w:eastAsia="en-AU" w:bidi="en-AU"/>
              </w:rPr>
              <w:t>Depot Manager</w:t>
            </w:r>
            <w:r>
              <w:rPr>
                <w:lang w:eastAsia="en-AU" w:bidi="en-AU"/>
              </w:rPr>
              <w:t>.</w:t>
            </w:r>
          </w:p>
        </w:tc>
      </w:tr>
    </w:tbl>
    <w:p w:rsidR="00A3670B" w:rsidRPr="00A3670B" w:rsidRDefault="00A3670B" w:rsidP="00A3670B">
      <w:pPr>
        <w:rPr>
          <w:sz w:val="2"/>
          <w:szCs w:val="2"/>
        </w:rPr>
      </w:pPr>
    </w:p>
    <w:sectPr w:rsidR="00A3670B" w:rsidRPr="00A3670B" w:rsidSect="00A3670B">
      <w:footerReference w:type="even" r:id="rId9"/>
      <w:headerReference w:type="first" r:id="rId10"/>
      <w:pgSz w:w="16838" w:h="11906" w:orient="landscape" w:code="9"/>
      <w:pgMar w:top="1134" w:right="720" w:bottom="720" w:left="720" w:header="709" w:footer="11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24" w:rsidRDefault="005C4324" w:rsidP="00A3670B">
      <w:r>
        <w:separator/>
      </w:r>
    </w:p>
  </w:endnote>
  <w:endnote w:type="continuationSeparator" w:id="0">
    <w:p w:rsidR="005C4324" w:rsidRDefault="005C4324" w:rsidP="00A3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35" w:rsidRDefault="00930835" w:rsidP="00A367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818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24" w:rsidRDefault="005C4324" w:rsidP="00A3670B">
      <w:r>
        <w:separator/>
      </w:r>
    </w:p>
  </w:footnote>
  <w:footnote w:type="continuationSeparator" w:id="0">
    <w:p w:rsidR="005C4324" w:rsidRDefault="005C4324" w:rsidP="00A3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0B" w:rsidRPr="00A3670B" w:rsidRDefault="00A3670B" w:rsidP="00A3670B">
    <w:pPr>
      <w:pStyle w:val="Header"/>
      <w:tabs>
        <w:tab w:val="clear" w:pos="9026"/>
      </w:tabs>
      <w:rPr>
        <w:sz w:val="20"/>
      </w:rPr>
    </w:pPr>
    <w:r>
      <w:rPr>
        <w:sz w:val="20"/>
      </w:rPr>
      <w:t xml:space="preserve">Example </w:t>
    </w:r>
    <w:r w:rsidRPr="00204F1A">
      <w:rPr>
        <w:sz w:val="20"/>
      </w:rPr>
      <w:t>On-demand Transport Industry Resources</w:t>
    </w:r>
    <w:r>
      <w:rPr>
        <w:sz w:val="20"/>
      </w:rPr>
      <w:t xml:space="preserve"> </w:t>
    </w:r>
    <w:r w:rsidRPr="00A3670B">
      <w:rPr>
        <w:sz w:val="20"/>
      </w:rPr>
      <w:ptab w:relativeTo="margin" w:alignment="center" w:leader="none"/>
    </w:r>
    <w:r w:rsidRPr="00A3670B">
      <w:rPr>
        <w:sz w:val="20"/>
      </w:rPr>
      <w:ptab w:relativeTo="margin" w:alignment="right" w:leader="none"/>
    </w:r>
    <w:r>
      <w:rPr>
        <w:sz w:val="20"/>
      </w:rPr>
      <w:t>Sample risk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1F08EBC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194D3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178174E4"/>
    <w:multiLevelType w:val="hybridMultilevel"/>
    <w:tmpl w:val="30AA57A4"/>
    <w:lvl w:ilvl="0" w:tplc="C07AACFC">
      <w:numFmt w:val="bullet"/>
      <w:lvlText w:val=""/>
      <w:lvlJc w:val="left"/>
      <w:pPr>
        <w:ind w:left="564" w:hanging="428"/>
      </w:pPr>
      <w:rPr>
        <w:rFonts w:hint="default"/>
        <w:w w:val="100"/>
        <w:lang w:val="en-AU" w:eastAsia="en-AU" w:bidi="en-AU"/>
      </w:rPr>
    </w:lvl>
    <w:lvl w:ilvl="1" w:tplc="B374FA48">
      <w:numFmt w:val="bullet"/>
      <w:lvlText w:val="•"/>
      <w:lvlJc w:val="left"/>
      <w:pPr>
        <w:ind w:left="1508" w:hanging="428"/>
      </w:pPr>
      <w:rPr>
        <w:rFonts w:hint="default"/>
        <w:lang w:val="en-AU" w:eastAsia="en-AU" w:bidi="en-AU"/>
      </w:rPr>
    </w:lvl>
    <w:lvl w:ilvl="2" w:tplc="25F2213E">
      <w:numFmt w:val="bullet"/>
      <w:lvlText w:val="•"/>
      <w:lvlJc w:val="left"/>
      <w:pPr>
        <w:ind w:left="2456" w:hanging="428"/>
      </w:pPr>
      <w:rPr>
        <w:rFonts w:hint="default"/>
        <w:lang w:val="en-AU" w:eastAsia="en-AU" w:bidi="en-AU"/>
      </w:rPr>
    </w:lvl>
    <w:lvl w:ilvl="3" w:tplc="89A611CA">
      <w:numFmt w:val="bullet"/>
      <w:lvlText w:val="•"/>
      <w:lvlJc w:val="left"/>
      <w:pPr>
        <w:ind w:left="3404" w:hanging="428"/>
      </w:pPr>
      <w:rPr>
        <w:rFonts w:hint="default"/>
        <w:lang w:val="en-AU" w:eastAsia="en-AU" w:bidi="en-AU"/>
      </w:rPr>
    </w:lvl>
    <w:lvl w:ilvl="4" w:tplc="B86A31E6">
      <w:numFmt w:val="bullet"/>
      <w:lvlText w:val="•"/>
      <w:lvlJc w:val="left"/>
      <w:pPr>
        <w:ind w:left="4352" w:hanging="428"/>
      </w:pPr>
      <w:rPr>
        <w:rFonts w:hint="default"/>
        <w:lang w:val="en-AU" w:eastAsia="en-AU" w:bidi="en-AU"/>
      </w:rPr>
    </w:lvl>
    <w:lvl w:ilvl="5" w:tplc="B17A2A4C">
      <w:numFmt w:val="bullet"/>
      <w:lvlText w:val="•"/>
      <w:lvlJc w:val="left"/>
      <w:pPr>
        <w:ind w:left="5300" w:hanging="428"/>
      </w:pPr>
      <w:rPr>
        <w:rFonts w:hint="default"/>
        <w:lang w:val="en-AU" w:eastAsia="en-AU" w:bidi="en-AU"/>
      </w:rPr>
    </w:lvl>
    <w:lvl w:ilvl="6" w:tplc="18A841DA">
      <w:numFmt w:val="bullet"/>
      <w:lvlText w:val="•"/>
      <w:lvlJc w:val="left"/>
      <w:pPr>
        <w:ind w:left="6248" w:hanging="428"/>
      </w:pPr>
      <w:rPr>
        <w:rFonts w:hint="default"/>
        <w:lang w:val="en-AU" w:eastAsia="en-AU" w:bidi="en-AU"/>
      </w:rPr>
    </w:lvl>
    <w:lvl w:ilvl="7" w:tplc="AE6CE7D8">
      <w:numFmt w:val="bullet"/>
      <w:lvlText w:val="•"/>
      <w:lvlJc w:val="left"/>
      <w:pPr>
        <w:ind w:left="7196" w:hanging="428"/>
      </w:pPr>
      <w:rPr>
        <w:rFonts w:hint="default"/>
        <w:lang w:val="en-AU" w:eastAsia="en-AU" w:bidi="en-AU"/>
      </w:rPr>
    </w:lvl>
    <w:lvl w:ilvl="8" w:tplc="1038B24E">
      <w:numFmt w:val="bullet"/>
      <w:lvlText w:val="•"/>
      <w:lvlJc w:val="left"/>
      <w:pPr>
        <w:ind w:left="8144" w:hanging="428"/>
      </w:pPr>
      <w:rPr>
        <w:rFonts w:hint="default"/>
        <w:lang w:val="en-AU" w:eastAsia="en-AU" w:bidi="en-AU"/>
      </w:rPr>
    </w:lvl>
  </w:abstractNum>
  <w:abstractNum w:abstractNumId="13" w15:restartNumberingAfterBreak="0">
    <w:nsid w:val="232E438D"/>
    <w:multiLevelType w:val="hybridMultilevel"/>
    <w:tmpl w:val="8A461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31921"/>
    <w:multiLevelType w:val="hybridMultilevel"/>
    <w:tmpl w:val="7D769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06C94"/>
    <w:multiLevelType w:val="hybridMultilevel"/>
    <w:tmpl w:val="3490C33A"/>
    <w:lvl w:ilvl="0" w:tplc="FEDE28C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51F82"/>
    <w:multiLevelType w:val="hybridMultilevel"/>
    <w:tmpl w:val="E94CB27E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12"/>
  </w:num>
  <w:num w:numId="19">
    <w:abstractNumId w:val="1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0"/>
    <w:rsid w:val="00010749"/>
    <w:rsid w:val="00022199"/>
    <w:rsid w:val="000327A3"/>
    <w:rsid w:val="00085E9B"/>
    <w:rsid w:val="000C38B8"/>
    <w:rsid w:val="001141A4"/>
    <w:rsid w:val="0012705D"/>
    <w:rsid w:val="00135470"/>
    <w:rsid w:val="0015425B"/>
    <w:rsid w:val="0016049D"/>
    <w:rsid w:val="001826C9"/>
    <w:rsid w:val="001A68B7"/>
    <w:rsid w:val="001E0B5F"/>
    <w:rsid w:val="00222D64"/>
    <w:rsid w:val="00227989"/>
    <w:rsid w:val="0027662E"/>
    <w:rsid w:val="00294605"/>
    <w:rsid w:val="002A65B6"/>
    <w:rsid w:val="002C3110"/>
    <w:rsid w:val="002F6B40"/>
    <w:rsid w:val="003137C3"/>
    <w:rsid w:val="00341A4B"/>
    <w:rsid w:val="0037386E"/>
    <w:rsid w:val="00390DBB"/>
    <w:rsid w:val="003A6192"/>
    <w:rsid w:val="003B5163"/>
    <w:rsid w:val="003D51AE"/>
    <w:rsid w:val="003F00A2"/>
    <w:rsid w:val="00414F24"/>
    <w:rsid w:val="004310A9"/>
    <w:rsid w:val="00451492"/>
    <w:rsid w:val="004927BD"/>
    <w:rsid w:val="004F0EC6"/>
    <w:rsid w:val="005318B6"/>
    <w:rsid w:val="00547724"/>
    <w:rsid w:val="005845EE"/>
    <w:rsid w:val="00593105"/>
    <w:rsid w:val="005C4324"/>
    <w:rsid w:val="005F5F76"/>
    <w:rsid w:val="00620342"/>
    <w:rsid w:val="006237AD"/>
    <w:rsid w:val="006264FC"/>
    <w:rsid w:val="00627644"/>
    <w:rsid w:val="006567E9"/>
    <w:rsid w:val="00684EE4"/>
    <w:rsid w:val="006865AA"/>
    <w:rsid w:val="006B383E"/>
    <w:rsid w:val="006F5292"/>
    <w:rsid w:val="00743907"/>
    <w:rsid w:val="00750271"/>
    <w:rsid w:val="00755A9D"/>
    <w:rsid w:val="00761AF7"/>
    <w:rsid w:val="007B7480"/>
    <w:rsid w:val="007F3C14"/>
    <w:rsid w:val="008067B1"/>
    <w:rsid w:val="00807F38"/>
    <w:rsid w:val="008201C9"/>
    <w:rsid w:val="00822C0A"/>
    <w:rsid w:val="00827BA2"/>
    <w:rsid w:val="00831574"/>
    <w:rsid w:val="00837B0C"/>
    <w:rsid w:val="00840E1A"/>
    <w:rsid w:val="008500D2"/>
    <w:rsid w:val="0086510F"/>
    <w:rsid w:val="00865766"/>
    <w:rsid w:val="008865B8"/>
    <w:rsid w:val="008A1FB0"/>
    <w:rsid w:val="008A5DFE"/>
    <w:rsid w:val="008C5EE7"/>
    <w:rsid w:val="008E1E81"/>
    <w:rsid w:val="00903690"/>
    <w:rsid w:val="0092725D"/>
    <w:rsid w:val="00930835"/>
    <w:rsid w:val="00931864"/>
    <w:rsid w:val="00935625"/>
    <w:rsid w:val="00936C15"/>
    <w:rsid w:val="00970252"/>
    <w:rsid w:val="00975FC7"/>
    <w:rsid w:val="00980423"/>
    <w:rsid w:val="00987AA0"/>
    <w:rsid w:val="009C5158"/>
    <w:rsid w:val="00A30A28"/>
    <w:rsid w:val="00A3670B"/>
    <w:rsid w:val="00A8310C"/>
    <w:rsid w:val="00AF165D"/>
    <w:rsid w:val="00AF5659"/>
    <w:rsid w:val="00B2102C"/>
    <w:rsid w:val="00B3045E"/>
    <w:rsid w:val="00B32FC7"/>
    <w:rsid w:val="00B45033"/>
    <w:rsid w:val="00B479EA"/>
    <w:rsid w:val="00B57403"/>
    <w:rsid w:val="00B960D1"/>
    <w:rsid w:val="00B97A33"/>
    <w:rsid w:val="00BA305F"/>
    <w:rsid w:val="00BC0D8F"/>
    <w:rsid w:val="00BF0E70"/>
    <w:rsid w:val="00C120C0"/>
    <w:rsid w:val="00C12AE2"/>
    <w:rsid w:val="00C23CAB"/>
    <w:rsid w:val="00CD1287"/>
    <w:rsid w:val="00D37D6C"/>
    <w:rsid w:val="00D526A2"/>
    <w:rsid w:val="00D625F3"/>
    <w:rsid w:val="00D649C6"/>
    <w:rsid w:val="00D84BF7"/>
    <w:rsid w:val="00D84E88"/>
    <w:rsid w:val="00D92FDC"/>
    <w:rsid w:val="00D951CE"/>
    <w:rsid w:val="00DA12D1"/>
    <w:rsid w:val="00DC3E06"/>
    <w:rsid w:val="00DD2071"/>
    <w:rsid w:val="00E52942"/>
    <w:rsid w:val="00E66818"/>
    <w:rsid w:val="00E732EE"/>
    <w:rsid w:val="00E8727C"/>
    <w:rsid w:val="00EA1647"/>
    <w:rsid w:val="00EA2437"/>
    <w:rsid w:val="00EE2CB1"/>
    <w:rsid w:val="00F250BA"/>
    <w:rsid w:val="00F334E6"/>
    <w:rsid w:val="00F45A6A"/>
    <w:rsid w:val="00F66567"/>
    <w:rsid w:val="00F71546"/>
    <w:rsid w:val="00F746BD"/>
    <w:rsid w:val="00F85DD2"/>
    <w:rsid w:val="00FB055F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EE55BF-C6FD-4767-8FCB-F1B90E5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70B"/>
    <w:pPr>
      <w:widowControl w:val="0"/>
      <w:autoSpaceDE w:val="0"/>
      <w:autoSpaceDN w:val="0"/>
      <w:spacing w:before="65" w:after="0" w:line="240" w:lineRule="auto"/>
    </w:pPr>
    <w:rPr>
      <w:rFonts w:ascii="Arial" w:eastAsia="Tahoma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0B"/>
    <w:pPr>
      <w:keepNext/>
      <w:keepLines/>
      <w:spacing w:before="120" w:after="240"/>
      <w:outlineLvl w:val="0"/>
    </w:pPr>
    <w:rPr>
      <w:rFonts w:eastAsia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AF7"/>
    <w:pPr>
      <w:keepNext/>
      <w:keepLines/>
      <w:spacing w:before="170" w:after="170" w:line="340" w:lineRule="atLeast"/>
      <w:outlineLvl w:val="1"/>
    </w:pPr>
    <w:rPr>
      <w:rFonts w:eastAsiaTheme="majorEastAsia"/>
      <w:b/>
      <w:bCs/>
      <w:color w:val="0194D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AF7"/>
    <w:pPr>
      <w:keepNext/>
      <w:keepLines/>
      <w:spacing w:before="170" w:after="170" w:line="300" w:lineRule="atLeast"/>
      <w:outlineLvl w:val="2"/>
    </w:pPr>
    <w:rPr>
      <w:rFonts w:eastAsiaTheme="majorEastAsia"/>
      <w:bCs/>
      <w:color w:val="0194D3"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nhideWhenUsed/>
    <w:rsid w:val="006203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0342"/>
  </w:style>
  <w:style w:type="paragraph" w:customStyle="1" w:styleId="Bullet1">
    <w:name w:val="Bullet 1"/>
    <w:basedOn w:val="Normal"/>
    <w:qFormat/>
    <w:rsid w:val="00B97A33"/>
    <w:pPr>
      <w:numPr>
        <w:numId w:val="2"/>
      </w:numPr>
      <w:tabs>
        <w:tab w:val="left" w:pos="284"/>
      </w:tabs>
      <w:spacing w:after="57"/>
    </w:pPr>
  </w:style>
  <w:style w:type="paragraph" w:customStyle="1" w:styleId="Bullet1end">
    <w:name w:val="Bullet 1 end"/>
    <w:basedOn w:val="Bullet1"/>
    <w:qFormat/>
    <w:rsid w:val="00DA12D1"/>
    <w:pPr>
      <w:spacing w:after="113"/>
    </w:pPr>
  </w:style>
  <w:style w:type="paragraph" w:customStyle="1" w:styleId="Bullet2">
    <w:name w:val="Bullet 2"/>
    <w:basedOn w:val="Bullet1end"/>
    <w:qFormat/>
    <w:rsid w:val="00B97A3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3670B"/>
    <w:rPr>
      <w:rFonts w:ascii="Arial" w:eastAsia="Times New Roman" w:hAnsi="Arial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AF7"/>
    <w:rPr>
      <w:rFonts w:ascii="Arial" w:eastAsiaTheme="majorEastAsia" w:hAnsi="Arial" w:cs="Arial"/>
      <w:b/>
      <w:bCs/>
      <w:color w:val="0194D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AF7"/>
    <w:rPr>
      <w:rFonts w:ascii="Arial" w:eastAsiaTheme="majorEastAsia" w:hAnsi="Arial" w:cs="Arial"/>
      <w:bCs/>
      <w:color w:val="0194D3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936C15"/>
    <w:pPr>
      <w:spacing w:line="300" w:lineRule="atLeast"/>
    </w:pPr>
    <w:rPr>
      <w:b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B97A33"/>
    <w:pPr>
      <w:numPr>
        <w:numId w:val="15"/>
      </w:numPr>
      <w:tabs>
        <w:tab w:val="left" w:pos="284"/>
      </w:tabs>
      <w:spacing w:after="57"/>
      <w:ind w:left="284" w:hanging="284"/>
      <w:contextualSpacing/>
    </w:pPr>
  </w:style>
  <w:style w:type="paragraph" w:customStyle="1" w:styleId="Numberedlistend">
    <w:name w:val="Numbered list end"/>
    <w:basedOn w:val="Numberedlist"/>
    <w:qFormat/>
    <w:rsid w:val="008C5EE7"/>
    <w:pPr>
      <w:spacing w:after="113"/>
    </w:pPr>
  </w:style>
  <w:style w:type="paragraph" w:customStyle="1" w:styleId="PullQuote">
    <w:name w:val="Pull Quote"/>
    <w:basedOn w:val="Normal"/>
    <w:qFormat/>
    <w:rsid w:val="00BA305F"/>
    <w:pPr>
      <w:pBdr>
        <w:top w:val="single" w:sz="6" w:space="8" w:color="0194D3"/>
        <w:bottom w:val="single" w:sz="6" w:space="8" w:color="0194D3"/>
      </w:pBdr>
      <w:spacing w:before="283" w:after="283"/>
    </w:pPr>
    <w:rPr>
      <w:color w:val="0194D3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563C1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935625"/>
    <w:pPr>
      <w:spacing w:before="960" w:after="360" w:line="259" w:lineRule="auto"/>
    </w:pPr>
    <w:rPr>
      <w:rFonts w:eastAsia="Times New Roman"/>
      <w:b/>
      <w:bCs/>
      <w:color w:val="0194D3"/>
      <w:sz w:val="32"/>
      <w:szCs w:val="64"/>
    </w:rPr>
  </w:style>
  <w:style w:type="paragraph" w:customStyle="1" w:styleId="ReportTitle2">
    <w:name w:val="Report Title 2"/>
    <w:basedOn w:val="Normal"/>
    <w:qFormat/>
    <w:rsid w:val="00935625"/>
    <w:pPr>
      <w:keepNext/>
      <w:keepLines/>
      <w:pageBreakBefore/>
      <w:spacing w:before="1560" w:after="720" w:line="600" w:lineRule="exact"/>
    </w:pPr>
    <w:rPr>
      <w:rFonts w:eastAsiaTheme="majorEastAsia"/>
      <w:bCs/>
      <w:color w:val="0194D3"/>
      <w:sz w:val="60"/>
      <w:szCs w:val="60"/>
    </w:rPr>
  </w:style>
  <w:style w:type="paragraph" w:customStyle="1" w:styleId="TableText">
    <w:name w:val="Table Text"/>
    <w:basedOn w:val="Normal"/>
    <w:qFormat/>
    <w:rsid w:val="00935625"/>
    <w:pPr>
      <w:spacing w:before="60" w:after="60"/>
    </w:pPr>
    <w:rPr>
      <w:sz w:val="20"/>
    </w:rPr>
  </w:style>
  <w:style w:type="paragraph" w:customStyle="1" w:styleId="TableHeading">
    <w:name w:val="Table Heading"/>
    <w:basedOn w:val="TableText"/>
    <w:qFormat/>
    <w:rsid w:val="008E1E81"/>
    <w:rPr>
      <w:b/>
      <w:color w:val="FFFFFF" w:themeColor="background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">
    <w:name w:val="Sub Heading"/>
    <w:basedOn w:val="Heading1"/>
    <w:qFormat/>
    <w:rsid w:val="003F00A2"/>
    <w:pPr>
      <w:spacing w:after="0"/>
    </w:pPr>
    <w:rPr>
      <w:sz w:val="44"/>
    </w:rPr>
  </w:style>
  <w:style w:type="paragraph" w:styleId="ListParagraph">
    <w:name w:val="List Paragraph"/>
    <w:basedOn w:val="Normal"/>
    <w:uiPriority w:val="34"/>
    <w:rsid w:val="007B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TCSVR01.dpi.wa.gov.au\MicrosoftOffice2010\Word\Templates\A4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A11390665</value>
    </field>
    <field name="Objective-Title">
      <value order="0">ELEMENT 2 - 2.1 Risk - Sample risk register</value>
    </field>
    <field name="Objective-Description">
      <value order="0"/>
    </field>
    <field name="Objective-CreationStamp">
      <value order="0">2019-02-06T07:13:44Z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2019-02-12T08:27:13Z</value>
    </field>
    <field name="Objective-Owner">
      <value order="0">Nye, Anthony</value>
    </field>
    <field name="Objective-Path">
      <value order="0">Objective Global Folder:Department of Transport:01 Corporate:02 Core Functions:Passenger Transport:Planning:Projects - On-Demand Transport - OdT Industry Audit Regime Development:Industry Support Materials (Templates, guides and samples)</value>
    </field>
    <field name="Objective-Parent">
      <value order="0">Industry Support Materials (Templates, guides and samples)</value>
    </field>
    <field name="Objective-State">
      <value order="0">Being Edited</value>
    </field>
    <field name="Objective-VersionId">
      <value order="0">vA16406252</value>
    </field>
    <field name="Objective-Version">
      <value order="0">4.2</value>
    </field>
    <field name="Objective-VersionNumber">
      <value order="0">8</value>
    </field>
    <field name="Objective-VersionComment">
      <value order="0"/>
    </field>
    <field name="Objective-FileNumber">
      <value order="0">qA684215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2.xml><?xml version="1.0" encoding="utf-8"?>
<ds:datastoreItem xmlns:ds="http://schemas.openxmlformats.org/officeDocument/2006/customXml" ds:itemID="{1D21CA8C-2295-4C57-AB06-D2519DCA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Template Landscape.dotx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Risk/hazard register template: Element 2 – 2.1 Risk, sample risk register</dc:title>
  <dc:creator>Department of Transport</dc:creator>
  <cp:lastModifiedBy>Ord, John</cp:lastModifiedBy>
  <cp:revision>4</cp:revision>
  <cp:lastPrinted>2013-11-08T00:06:00Z</cp:lastPrinted>
  <dcterms:created xsi:type="dcterms:W3CDTF">2019-02-12T09:26:00Z</dcterms:created>
  <dcterms:modified xsi:type="dcterms:W3CDTF">2019-02-15T01:47:00Z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A11390665</vt:lpwstr>
  </property>
  <property fmtid="{D5CDD505-2E9C-101B-9397-08002B2CF9AE}" pid="4" name="Objective-Title">
    <vt:lpwstr>ELEMENT 2 - 2.1 Risk - Sample risk register</vt:lpwstr>
  </property>
  <property fmtid="{D5CDD505-2E9C-101B-9397-08002B2CF9AE}" pid="5" name="Objective-Comment">
    <vt:lpwstr/>
  </property>
  <property fmtid="{D5CDD505-2E9C-101B-9397-08002B2CF9AE}" pid="6" name="Objective-CreationStamp">
    <vt:filetime>2019-02-06T07:14:12Z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2019-02-12T08:27:19Z</vt:filetime>
  </property>
  <property fmtid="{D5CDD505-2E9C-101B-9397-08002B2CF9AE}" pid="11" name="Objective-Owner">
    <vt:lpwstr>Nye, Anthony</vt:lpwstr>
  </property>
  <property fmtid="{D5CDD505-2E9C-101B-9397-08002B2CF9AE}" pid="12" name="Objective-Path">
    <vt:lpwstr>Objective Global Folder:Department of Transport:01 Corporate:02 Core Functions:Passenger Transport:Planning:Projects - On-Demand Transport - OdT Industry Audit Regime Development:Industry Support Materials (Templates, guides and samples):</vt:lpwstr>
  </property>
  <property fmtid="{D5CDD505-2E9C-101B-9397-08002B2CF9AE}" pid="13" name="Objective-Parent">
    <vt:lpwstr>Industry Support Materials (Templates, guides and samples)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4.2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vA16406252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</Properties>
</file>